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541C6" w14:textId="77777777" w:rsidR="00FE1E08" w:rsidRPr="00FE1E08" w:rsidRDefault="00FE1E08" w:rsidP="00FE1E08">
      <w:r w:rsidRPr="00FE1E08">
        <w:rPr>
          <w:b/>
          <w:bCs/>
        </w:rPr>
        <w:t>Key Points</w:t>
      </w:r>
    </w:p>
    <w:p w14:paraId="0AE954AD" w14:textId="77777777" w:rsidR="00FE1E08" w:rsidRPr="00FE1E08" w:rsidRDefault="00FE1E08" w:rsidP="00FE1E08">
      <w:pPr>
        <w:numPr>
          <w:ilvl w:val="0"/>
          <w:numId w:val="1"/>
        </w:numPr>
      </w:pPr>
      <w:r w:rsidRPr="00FE1E08">
        <w:t>Carly presented an overview of updated research findings on hydropower potential at non-power dams, highlighting improvements in data and methodology leading to a revised estimate of 4 GW technical capacity.</w:t>
      </w:r>
    </w:p>
    <w:p w14:paraId="34621B2F" w14:textId="77777777" w:rsidR="00FE1E08" w:rsidRPr="00FE1E08" w:rsidRDefault="00FE1E08" w:rsidP="00FE1E08">
      <w:pPr>
        <w:numPr>
          <w:ilvl w:val="0"/>
          <w:numId w:val="1"/>
        </w:numPr>
      </w:pPr>
      <w:r w:rsidRPr="00FE1E08">
        <w:t>Wayne inquired about the minimum height cutoff for dam calculations, to which Carly responded that no strict cutoff was set but some low-head dams were included based on sufficient flow.</w:t>
      </w:r>
    </w:p>
    <w:p w14:paraId="32B9A59A" w14:textId="77777777" w:rsidR="00FE1E08" w:rsidRPr="00FE1E08" w:rsidRDefault="00FE1E08" w:rsidP="00FE1E08">
      <w:pPr>
        <w:numPr>
          <w:ilvl w:val="0"/>
          <w:numId w:val="1"/>
        </w:numPr>
      </w:pPr>
      <w:r w:rsidRPr="00FE1E08">
        <w:t>Paul asked about the configuration details of the dams in the dataset, and Carly explained that the dataset does not include detailed facility configurations but only simple assumptions about penstocks and conveyance links.</w:t>
      </w:r>
    </w:p>
    <w:p w14:paraId="1712E262" w14:textId="77777777" w:rsidR="00FE1E08" w:rsidRPr="00FE1E08" w:rsidRDefault="00FE1E08" w:rsidP="00FE1E08">
      <w:pPr>
        <w:numPr>
          <w:ilvl w:val="0"/>
          <w:numId w:val="1"/>
        </w:numPr>
      </w:pPr>
      <w:r w:rsidRPr="00FE1E08">
        <w:t>Ushakar questioned whether future changes in river regimes were considered in the analysis, and Carly confirmed that future projected inflows will be incorporated in the next phase of the assessment.</w:t>
      </w:r>
    </w:p>
    <w:p w14:paraId="4A83907C" w14:textId="77777777" w:rsidR="00FE1E08" w:rsidRPr="00FE1E08" w:rsidRDefault="00FE1E08" w:rsidP="00FE1E08">
      <w:pPr>
        <w:numPr>
          <w:ilvl w:val="0"/>
          <w:numId w:val="1"/>
        </w:numPr>
      </w:pPr>
      <w:r w:rsidRPr="00FE1E08">
        <w:t>Connor announced plans to share the draft report and dataset on the member portal and Oakridge's website, inviting feedback before public release.</w:t>
      </w:r>
    </w:p>
    <w:p w14:paraId="344AB871" w14:textId="77777777" w:rsidR="00FE1E08" w:rsidRPr="00FE1E08" w:rsidRDefault="00FE1E08" w:rsidP="00FE1E08">
      <w:pPr>
        <w:numPr>
          <w:ilvl w:val="0"/>
          <w:numId w:val="1"/>
        </w:numPr>
      </w:pPr>
      <w:r w:rsidRPr="00FE1E08">
        <w:t>Connor provided an update on staffing and funding reductions at the Department of Energy, impacting hydropower programs, and discussed ongoing efforts to advocate for the industry.</w:t>
      </w:r>
    </w:p>
    <w:p w14:paraId="3192A743" w14:textId="77777777" w:rsidR="00FE1E08" w:rsidRPr="00FE1E08" w:rsidRDefault="00FE1E08" w:rsidP="00FE1E08">
      <w:r w:rsidRPr="00FE1E08">
        <w:rPr>
          <w:b/>
          <w:bCs/>
        </w:rPr>
        <w:t>Outline</w:t>
      </w:r>
    </w:p>
    <w:p w14:paraId="62277181" w14:textId="77777777" w:rsidR="00FE1E08" w:rsidRPr="00FE1E08" w:rsidRDefault="00FE1E08" w:rsidP="00FE1E08">
      <w:r w:rsidRPr="00FE1E08">
        <w:rPr>
          <w:b/>
          <w:bCs/>
        </w:rPr>
        <w:t>Overview of Research Findings</w:t>
      </w:r>
    </w:p>
    <w:p w14:paraId="1E3A5C99" w14:textId="77777777" w:rsidR="00FE1E08" w:rsidRPr="00FE1E08" w:rsidRDefault="00FE1E08" w:rsidP="00FE1E08">
      <w:pPr>
        <w:numPr>
          <w:ilvl w:val="0"/>
          <w:numId w:val="2"/>
        </w:numPr>
      </w:pPr>
      <w:r w:rsidRPr="00FE1E08">
        <w:t>Carly provided an overview of the updated research findings on the potential for hydropower development at non-powered dams in the United States.</w:t>
      </w:r>
    </w:p>
    <w:p w14:paraId="3FFF214A" w14:textId="77777777" w:rsidR="00FE1E08" w:rsidRPr="00FE1E08" w:rsidRDefault="00FE1E08" w:rsidP="00FE1E08">
      <w:pPr>
        <w:numPr>
          <w:ilvl w:val="0"/>
          <w:numId w:val="2"/>
        </w:numPr>
      </w:pPr>
      <w:r w:rsidRPr="00FE1E08">
        <w:t>The research team, including Carly, Juan, Guy Calderon, and Michael, has been working on this project for a long time.</w:t>
      </w:r>
    </w:p>
    <w:p w14:paraId="39ACE734" w14:textId="77777777" w:rsidR="00FE1E08" w:rsidRPr="00FE1E08" w:rsidRDefault="00FE1E08" w:rsidP="00FE1E08">
      <w:pPr>
        <w:numPr>
          <w:ilvl w:val="0"/>
          <w:numId w:val="2"/>
        </w:numPr>
      </w:pPr>
      <w:r w:rsidRPr="00FE1E08">
        <w:t>The initial assessment in 2012 estimated a theoretical potential of 12 GW across 54,000 dams, with 600 sites having 1 MW or more of potential.</w:t>
      </w:r>
    </w:p>
    <w:p w14:paraId="392E8F22" w14:textId="77777777" w:rsidR="00FE1E08" w:rsidRPr="00FE1E08" w:rsidRDefault="00FE1E08" w:rsidP="00FE1E08">
      <w:pPr>
        <w:numPr>
          <w:ilvl w:val="0"/>
          <w:numId w:val="2"/>
        </w:numPr>
      </w:pPr>
      <w:r w:rsidRPr="00FE1E08">
        <w:t>The updated assessment focused on dams with 100 kW or more of theoretical potential, resulting in a dataset of 2,616 dams.</w:t>
      </w:r>
    </w:p>
    <w:p w14:paraId="4A35CBA4" w14:textId="77777777" w:rsidR="00FE1E08" w:rsidRPr="00FE1E08" w:rsidRDefault="00FE1E08" w:rsidP="00FE1E08">
      <w:pPr>
        <w:numPr>
          <w:ilvl w:val="0"/>
          <w:numId w:val="2"/>
        </w:numPr>
      </w:pPr>
      <w:r w:rsidRPr="00FE1E08">
        <w:t>The updated assessment used daily stream flow data and varying hydraulic head information to estimate technical capacity, resulting in a total capacity of about 4 GW.</w:t>
      </w:r>
    </w:p>
    <w:p w14:paraId="751EA0A1" w14:textId="0DE10818" w:rsidR="00FE1E08" w:rsidRPr="00FE1E08" w:rsidRDefault="00FE1E08" w:rsidP="00FE1E08">
      <w:pPr>
        <w:numPr>
          <w:ilvl w:val="0"/>
          <w:numId w:val="2"/>
        </w:numPr>
      </w:pPr>
      <w:r w:rsidRPr="00FE1E08">
        <w:lastRenderedPageBreak/>
        <w:t>The updated assessment provided a more detailed and accurate estimate of potential capacity, including monthly and daily generation estimates and capacity factors.</w:t>
      </w:r>
    </w:p>
    <w:p w14:paraId="3305286A" w14:textId="77777777" w:rsidR="00FE1E08" w:rsidRPr="00FE1E08" w:rsidRDefault="00FE1E08" w:rsidP="00FE1E08">
      <w:r w:rsidRPr="00FE1E08">
        <w:rPr>
          <w:b/>
          <w:bCs/>
        </w:rPr>
        <w:t>Methodology and Data Sources</w:t>
      </w:r>
    </w:p>
    <w:p w14:paraId="67EC41F2" w14:textId="77777777" w:rsidR="00FE1E08" w:rsidRPr="00FE1E08" w:rsidRDefault="00FE1E08" w:rsidP="00FE1E08">
      <w:pPr>
        <w:numPr>
          <w:ilvl w:val="0"/>
          <w:numId w:val="3"/>
        </w:numPr>
      </w:pPr>
      <w:r w:rsidRPr="00FE1E08">
        <w:t>The updated assessment used a combination of gauge data and modeled flow records to estimate daily stream flow.</w:t>
      </w:r>
    </w:p>
    <w:p w14:paraId="6DAAE024" w14:textId="77777777" w:rsidR="00FE1E08" w:rsidRPr="00FE1E08" w:rsidRDefault="00FE1E08" w:rsidP="00FE1E08">
      <w:pPr>
        <w:numPr>
          <w:ilvl w:val="0"/>
          <w:numId w:val="3"/>
        </w:numPr>
      </w:pPr>
      <w:r w:rsidRPr="00FE1E08">
        <w:t>Hydraulic head information was obtained from historical records and estimated based on the primary purpose of the dam.</w:t>
      </w:r>
    </w:p>
    <w:p w14:paraId="4F65AF40" w14:textId="77777777" w:rsidR="00FE1E08" w:rsidRPr="00FE1E08" w:rsidRDefault="00FE1E08" w:rsidP="00FE1E08">
      <w:pPr>
        <w:numPr>
          <w:ilvl w:val="0"/>
          <w:numId w:val="3"/>
        </w:numPr>
      </w:pPr>
      <w:r w:rsidRPr="00FE1E08">
        <w:t xml:space="preserve">The </w:t>
      </w:r>
      <w:proofErr w:type="spellStart"/>
      <w:r w:rsidRPr="00FE1E08">
        <w:t>HydroGen</w:t>
      </w:r>
      <w:proofErr w:type="spellEnd"/>
      <w:r w:rsidRPr="00FE1E08">
        <w:t xml:space="preserve"> model developed at Idaho National Lab was used to calculate nameplate capacity and efficiency based on flow and head data.</w:t>
      </w:r>
    </w:p>
    <w:p w14:paraId="0B0112EE" w14:textId="77777777" w:rsidR="00FE1E08" w:rsidRPr="00FE1E08" w:rsidRDefault="00FE1E08" w:rsidP="00FE1E08">
      <w:pPr>
        <w:numPr>
          <w:ilvl w:val="0"/>
          <w:numId w:val="3"/>
        </w:numPr>
      </w:pPr>
      <w:r w:rsidRPr="00FE1E08">
        <w:t>The assessment included corrections for dam locations and flow data matching, as well as additional cleaning and validation steps.</w:t>
      </w:r>
    </w:p>
    <w:p w14:paraId="433FDE6C" w14:textId="77777777" w:rsidR="00FE1E08" w:rsidRPr="00FE1E08" w:rsidRDefault="00FE1E08" w:rsidP="00FE1E08">
      <w:pPr>
        <w:numPr>
          <w:ilvl w:val="0"/>
          <w:numId w:val="3"/>
        </w:numPr>
      </w:pPr>
      <w:r w:rsidRPr="00FE1E08">
        <w:t>The assessment did not include information on dam configurations or site-specific layouts, but this is planned for future work.</w:t>
      </w:r>
    </w:p>
    <w:p w14:paraId="0444A44A" w14:textId="77777777" w:rsidR="00FE1E08" w:rsidRPr="00FE1E08" w:rsidRDefault="00FE1E08" w:rsidP="00FE1E08">
      <w:r w:rsidRPr="00FE1E08">
        <w:t> </w:t>
      </w:r>
    </w:p>
    <w:p w14:paraId="585F5032" w14:textId="77777777" w:rsidR="00FE1E08" w:rsidRPr="00FE1E08" w:rsidRDefault="00FE1E08" w:rsidP="00FE1E08">
      <w:r w:rsidRPr="00FE1E08">
        <w:rPr>
          <w:b/>
          <w:bCs/>
        </w:rPr>
        <w:t>Results and Implications</w:t>
      </w:r>
    </w:p>
    <w:p w14:paraId="5B947989" w14:textId="77777777" w:rsidR="00FE1E08" w:rsidRPr="00FE1E08" w:rsidRDefault="00FE1E08" w:rsidP="00FE1E08">
      <w:pPr>
        <w:numPr>
          <w:ilvl w:val="0"/>
          <w:numId w:val="4"/>
        </w:numPr>
      </w:pPr>
      <w:r w:rsidRPr="00FE1E08">
        <w:t>The updated assessment resulted in a total capacity of about 4 GW across 2,616 dams, a significant reduction from the 12 GW estimate in 2012.</w:t>
      </w:r>
    </w:p>
    <w:p w14:paraId="6A0761C5" w14:textId="77777777" w:rsidR="00FE1E08" w:rsidRPr="00FE1E08" w:rsidRDefault="00FE1E08" w:rsidP="00FE1E08">
      <w:pPr>
        <w:numPr>
          <w:ilvl w:val="0"/>
          <w:numId w:val="4"/>
        </w:numPr>
      </w:pPr>
      <w:r w:rsidRPr="00FE1E08">
        <w:t>The majority of the potential capacity is located at federal facilities, which make up a relatively small portion of the total dams.</w:t>
      </w:r>
    </w:p>
    <w:p w14:paraId="383EBD13" w14:textId="77777777" w:rsidR="00FE1E08" w:rsidRPr="00FE1E08" w:rsidRDefault="00FE1E08" w:rsidP="00FE1E08">
      <w:pPr>
        <w:numPr>
          <w:ilvl w:val="0"/>
          <w:numId w:val="4"/>
        </w:numPr>
      </w:pPr>
      <w:r w:rsidRPr="00FE1E08">
        <w:t>The updated assessment provided a more detailed and accurate estimate of potential capacity, including monthly and daily generation estimates and capacity factors.</w:t>
      </w:r>
    </w:p>
    <w:p w14:paraId="59E85B11" w14:textId="77777777" w:rsidR="00FE1E08" w:rsidRPr="00FE1E08" w:rsidRDefault="00FE1E08" w:rsidP="00FE1E08">
      <w:pPr>
        <w:numPr>
          <w:ilvl w:val="0"/>
          <w:numId w:val="4"/>
        </w:numPr>
      </w:pPr>
      <w:r w:rsidRPr="00FE1E08">
        <w:t>The assessment data can be used to inform decision-making and development efforts, including prioritization tools and uncertainty analysis.</w:t>
      </w:r>
    </w:p>
    <w:p w14:paraId="41FA7ADC" w14:textId="77777777" w:rsidR="00FE1E08" w:rsidRPr="00FE1E08" w:rsidRDefault="00FE1E08" w:rsidP="00FE1E08">
      <w:pPr>
        <w:numPr>
          <w:ilvl w:val="0"/>
          <w:numId w:val="4"/>
        </w:numPr>
      </w:pPr>
      <w:r w:rsidRPr="00FE1E08">
        <w:t>The assessment did not include future projected inflows or all operational constraints, but these are planned for future work.</w:t>
      </w:r>
    </w:p>
    <w:p w14:paraId="4148220A" w14:textId="0D002E94" w:rsidR="00FE1E08" w:rsidRDefault="00FE1E08" w:rsidP="00FE1E08"/>
    <w:p w14:paraId="2342AF6C" w14:textId="77777777" w:rsidR="00E97254" w:rsidRDefault="00E97254" w:rsidP="00FE1E08"/>
    <w:p w14:paraId="39D797C1" w14:textId="77777777" w:rsidR="00E97254" w:rsidRPr="00FE1E08" w:rsidRDefault="00E97254" w:rsidP="00FE1E08"/>
    <w:p w14:paraId="074EA47D" w14:textId="77777777" w:rsidR="00FE1E08" w:rsidRPr="00FE1E08" w:rsidRDefault="00FE1E08" w:rsidP="00FE1E08">
      <w:r w:rsidRPr="00FE1E08">
        <w:rPr>
          <w:b/>
          <w:bCs/>
        </w:rPr>
        <w:lastRenderedPageBreak/>
        <w:t>Questions and Answers</w:t>
      </w:r>
    </w:p>
    <w:p w14:paraId="6F09147E" w14:textId="77777777" w:rsidR="00FE1E08" w:rsidRPr="00FE1E08" w:rsidRDefault="00FE1E08" w:rsidP="00FE1E08">
      <w:pPr>
        <w:numPr>
          <w:ilvl w:val="0"/>
          <w:numId w:val="5"/>
        </w:numPr>
      </w:pPr>
      <w:r w:rsidRPr="00FE1E08">
        <w:t>Wayne asked about the minimum height cutoff for dam calculations, and Carly responded that there were probably two dozen dams removed from the dataset due to insufficient head or flow.</w:t>
      </w:r>
    </w:p>
    <w:p w14:paraId="4A6411BF" w14:textId="77777777" w:rsidR="00FE1E08" w:rsidRPr="00FE1E08" w:rsidRDefault="00FE1E08" w:rsidP="00FE1E08">
      <w:pPr>
        <w:numPr>
          <w:ilvl w:val="0"/>
          <w:numId w:val="5"/>
        </w:numPr>
      </w:pPr>
      <w:r w:rsidRPr="00FE1E08">
        <w:t>Paul asked about dam configurations, and Carly responded that the assessment made simple assumptions about dam layouts and did not include site-specific information.</w:t>
      </w:r>
    </w:p>
    <w:p w14:paraId="7C099C7B" w14:textId="77777777" w:rsidR="00FE1E08" w:rsidRPr="00FE1E08" w:rsidRDefault="00FE1E08" w:rsidP="00FE1E08">
      <w:pPr>
        <w:numPr>
          <w:ilvl w:val="0"/>
          <w:numId w:val="5"/>
        </w:numPr>
      </w:pPr>
      <w:r w:rsidRPr="00FE1E08">
        <w:t>Ushakar asked about future flow projections and operational constraints, and Carly responded that these are planned for future work.</w:t>
      </w:r>
    </w:p>
    <w:p w14:paraId="17C5218F" w14:textId="77777777" w:rsidR="00FE1E08" w:rsidRPr="00FE1E08" w:rsidRDefault="00FE1E08" w:rsidP="00FE1E08">
      <w:pPr>
        <w:numPr>
          <w:ilvl w:val="0"/>
          <w:numId w:val="5"/>
        </w:numPr>
      </w:pPr>
      <w:r w:rsidRPr="00FE1E08">
        <w:t>Carly confirmed that the National Inventory of Dams was the primary dataset used for the assessment, with some corrections and additions from state datasets.</w:t>
      </w:r>
    </w:p>
    <w:p w14:paraId="00A51CA2" w14:textId="77777777" w:rsidR="00FE1E08" w:rsidRPr="00FE1E08" w:rsidRDefault="00FE1E08" w:rsidP="00FE1E08">
      <w:r w:rsidRPr="00FE1E08">
        <w:t> </w:t>
      </w:r>
    </w:p>
    <w:p w14:paraId="5948105F" w14:textId="77777777" w:rsidR="00FE1E08" w:rsidRPr="00FE1E08" w:rsidRDefault="00FE1E08" w:rsidP="00FE1E08">
      <w:r w:rsidRPr="00FE1E08">
        <w:rPr>
          <w:b/>
          <w:bCs/>
        </w:rPr>
        <w:t>Staffing and Funding Updates</w:t>
      </w:r>
    </w:p>
    <w:p w14:paraId="3CA8FC15" w14:textId="77777777" w:rsidR="00FE1E08" w:rsidRPr="00FE1E08" w:rsidRDefault="00FE1E08" w:rsidP="00FE1E08">
      <w:pPr>
        <w:numPr>
          <w:ilvl w:val="0"/>
          <w:numId w:val="6"/>
        </w:numPr>
      </w:pPr>
      <w:r w:rsidRPr="00FE1E08">
        <w:t>Connor provided an update on staffing and funding at the Department of Energy, including a 30% staff reduction for WPT and a 50% staff reduction for EEE.</w:t>
      </w:r>
    </w:p>
    <w:p w14:paraId="39DB8254" w14:textId="77777777" w:rsidR="00FE1E08" w:rsidRPr="00FE1E08" w:rsidRDefault="00FE1E08" w:rsidP="00FE1E08">
      <w:pPr>
        <w:numPr>
          <w:ilvl w:val="0"/>
          <w:numId w:val="6"/>
        </w:numPr>
      </w:pPr>
      <w:r w:rsidRPr="00FE1E08">
        <w:t>The Grid Deployment Office has lost all but one hydropower program staffer, making it difficult to move forward with Section 240s funding.</w:t>
      </w:r>
    </w:p>
    <w:p w14:paraId="35239C0B" w14:textId="77777777" w:rsidR="00FE1E08" w:rsidRPr="00FE1E08" w:rsidRDefault="00FE1E08" w:rsidP="00FE1E08">
      <w:pPr>
        <w:numPr>
          <w:ilvl w:val="0"/>
          <w:numId w:val="6"/>
        </w:numPr>
      </w:pPr>
      <w:r w:rsidRPr="00FE1E08">
        <w:t>The money for Section 240s is still frozen due to a presidential freeze on spending, but NHA is continuing to raise visibility on the programs that are important to the industry.</w:t>
      </w:r>
    </w:p>
    <w:p w14:paraId="32262F6F" w14:textId="77777777" w:rsidR="00FE1E08" w:rsidRPr="00FE1E08" w:rsidRDefault="00FE1E08" w:rsidP="00FE1E08">
      <w:r w:rsidRPr="00FE1E08">
        <w:t> </w:t>
      </w:r>
    </w:p>
    <w:p w14:paraId="7DF67C34" w14:textId="77777777" w:rsidR="00FE1E08" w:rsidRPr="00FE1E08" w:rsidRDefault="00FE1E08" w:rsidP="00FE1E08">
      <w:r w:rsidRPr="00FE1E08">
        <w:rPr>
          <w:b/>
          <w:bCs/>
        </w:rPr>
        <w:t>Executive Orders and Regulatory Changes</w:t>
      </w:r>
    </w:p>
    <w:p w14:paraId="7407D0A5" w14:textId="77777777" w:rsidR="00FE1E08" w:rsidRPr="00FE1E08" w:rsidRDefault="00FE1E08" w:rsidP="00FE1E08">
      <w:pPr>
        <w:numPr>
          <w:ilvl w:val="0"/>
          <w:numId w:val="7"/>
        </w:numPr>
      </w:pPr>
      <w:r w:rsidRPr="00FE1E08">
        <w:t>Connor discussed the flurry of executive orders out of the Trump administration and their impact on hydropower development.</w:t>
      </w:r>
    </w:p>
    <w:p w14:paraId="6ADC5096" w14:textId="77777777" w:rsidR="00FE1E08" w:rsidRPr="00FE1E08" w:rsidRDefault="00FE1E08" w:rsidP="00FE1E08">
      <w:pPr>
        <w:numPr>
          <w:ilvl w:val="0"/>
          <w:numId w:val="7"/>
        </w:numPr>
      </w:pPr>
      <w:r w:rsidRPr="00FE1E08">
        <w:t>The Department of Interior has announced emergency energy permitting procedures for the Endangered Species Act, the National Environmental Policy Act, and the National Historic Preservation Act.</w:t>
      </w:r>
    </w:p>
    <w:p w14:paraId="210C7412" w14:textId="77777777" w:rsidR="00FE1E08" w:rsidRPr="00FE1E08" w:rsidRDefault="00FE1E08" w:rsidP="00FE1E08">
      <w:pPr>
        <w:numPr>
          <w:ilvl w:val="0"/>
          <w:numId w:val="7"/>
        </w:numPr>
      </w:pPr>
      <w:r w:rsidRPr="00FE1E08">
        <w:t>The Department of Interior has also issued a request for information asking the public to provide feedback on how to implement various regulatory executive orders.</w:t>
      </w:r>
    </w:p>
    <w:p w14:paraId="490C7B24" w14:textId="22CD8592" w:rsidR="00720352" w:rsidRDefault="00FE1E08" w:rsidP="00FE1E08">
      <w:pPr>
        <w:numPr>
          <w:ilvl w:val="0"/>
          <w:numId w:val="7"/>
        </w:numPr>
      </w:pPr>
      <w:r w:rsidRPr="00FE1E08">
        <w:lastRenderedPageBreak/>
        <w:t>NHA is looking forward to digging into the RFI and determining which regulations to slim, sunset, or otherwise get rid of entirely to help improve energy development.</w:t>
      </w:r>
    </w:p>
    <w:sectPr w:rsidR="007203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4335"/>
    <w:multiLevelType w:val="multilevel"/>
    <w:tmpl w:val="3AC62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C41FC7"/>
    <w:multiLevelType w:val="multilevel"/>
    <w:tmpl w:val="BF58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4466EC"/>
    <w:multiLevelType w:val="multilevel"/>
    <w:tmpl w:val="8F36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5E5E8D"/>
    <w:multiLevelType w:val="multilevel"/>
    <w:tmpl w:val="2BA2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AF7D8A"/>
    <w:multiLevelType w:val="multilevel"/>
    <w:tmpl w:val="ECEC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2808B3"/>
    <w:multiLevelType w:val="multilevel"/>
    <w:tmpl w:val="DA30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B929DD"/>
    <w:multiLevelType w:val="multilevel"/>
    <w:tmpl w:val="9A6A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3296077">
    <w:abstractNumId w:val="1"/>
  </w:num>
  <w:num w:numId="2" w16cid:durableId="779881077">
    <w:abstractNumId w:val="4"/>
  </w:num>
  <w:num w:numId="3" w16cid:durableId="839082914">
    <w:abstractNumId w:val="5"/>
  </w:num>
  <w:num w:numId="4" w16cid:durableId="1049649276">
    <w:abstractNumId w:val="0"/>
  </w:num>
  <w:num w:numId="5" w16cid:durableId="1299265848">
    <w:abstractNumId w:val="3"/>
  </w:num>
  <w:num w:numId="6" w16cid:durableId="990016674">
    <w:abstractNumId w:val="6"/>
  </w:num>
  <w:num w:numId="7" w16cid:durableId="295649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E08"/>
    <w:rsid w:val="0000451E"/>
    <w:rsid w:val="00361DE5"/>
    <w:rsid w:val="00382244"/>
    <w:rsid w:val="00720352"/>
    <w:rsid w:val="00991E15"/>
    <w:rsid w:val="00D10FE5"/>
    <w:rsid w:val="00E97254"/>
    <w:rsid w:val="00FE1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4BC68"/>
  <w15:chartTrackingRefBased/>
  <w15:docId w15:val="{9AEF6C95-5F75-4603-B604-5E7F267A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E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E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E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E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E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E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E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E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E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E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E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E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E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E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E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E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E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E08"/>
    <w:rPr>
      <w:rFonts w:eastAsiaTheme="majorEastAsia" w:cstheme="majorBidi"/>
      <w:color w:val="272727" w:themeColor="text1" w:themeTint="D8"/>
    </w:rPr>
  </w:style>
  <w:style w:type="paragraph" w:styleId="Title">
    <w:name w:val="Title"/>
    <w:basedOn w:val="Normal"/>
    <w:next w:val="Normal"/>
    <w:link w:val="TitleChar"/>
    <w:uiPriority w:val="10"/>
    <w:qFormat/>
    <w:rsid w:val="00FE1E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E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E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E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E08"/>
    <w:pPr>
      <w:spacing w:before="160"/>
      <w:jc w:val="center"/>
    </w:pPr>
    <w:rPr>
      <w:i/>
      <w:iCs/>
      <w:color w:val="404040" w:themeColor="text1" w:themeTint="BF"/>
    </w:rPr>
  </w:style>
  <w:style w:type="character" w:customStyle="1" w:styleId="QuoteChar">
    <w:name w:val="Quote Char"/>
    <w:basedOn w:val="DefaultParagraphFont"/>
    <w:link w:val="Quote"/>
    <w:uiPriority w:val="29"/>
    <w:rsid w:val="00FE1E08"/>
    <w:rPr>
      <w:i/>
      <w:iCs/>
      <w:color w:val="404040" w:themeColor="text1" w:themeTint="BF"/>
    </w:rPr>
  </w:style>
  <w:style w:type="paragraph" w:styleId="ListParagraph">
    <w:name w:val="List Paragraph"/>
    <w:basedOn w:val="Normal"/>
    <w:uiPriority w:val="34"/>
    <w:qFormat/>
    <w:rsid w:val="00FE1E08"/>
    <w:pPr>
      <w:ind w:left="720"/>
      <w:contextualSpacing/>
    </w:pPr>
  </w:style>
  <w:style w:type="character" w:styleId="IntenseEmphasis">
    <w:name w:val="Intense Emphasis"/>
    <w:basedOn w:val="DefaultParagraphFont"/>
    <w:uiPriority w:val="21"/>
    <w:qFormat/>
    <w:rsid w:val="00FE1E08"/>
    <w:rPr>
      <w:i/>
      <w:iCs/>
      <w:color w:val="0F4761" w:themeColor="accent1" w:themeShade="BF"/>
    </w:rPr>
  </w:style>
  <w:style w:type="paragraph" w:styleId="IntenseQuote">
    <w:name w:val="Intense Quote"/>
    <w:basedOn w:val="Normal"/>
    <w:next w:val="Normal"/>
    <w:link w:val="IntenseQuoteChar"/>
    <w:uiPriority w:val="30"/>
    <w:qFormat/>
    <w:rsid w:val="00FE1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E08"/>
    <w:rPr>
      <w:i/>
      <w:iCs/>
      <w:color w:val="0F4761" w:themeColor="accent1" w:themeShade="BF"/>
    </w:rPr>
  </w:style>
  <w:style w:type="character" w:styleId="IntenseReference">
    <w:name w:val="Intense Reference"/>
    <w:basedOn w:val="DefaultParagraphFont"/>
    <w:uiPriority w:val="32"/>
    <w:qFormat/>
    <w:rsid w:val="00FE1E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3019">
      <w:bodyDiv w:val="1"/>
      <w:marLeft w:val="0"/>
      <w:marRight w:val="0"/>
      <w:marTop w:val="0"/>
      <w:marBottom w:val="0"/>
      <w:divBdr>
        <w:top w:val="none" w:sz="0" w:space="0" w:color="auto"/>
        <w:left w:val="none" w:sz="0" w:space="0" w:color="auto"/>
        <w:bottom w:val="none" w:sz="0" w:space="0" w:color="auto"/>
        <w:right w:val="none" w:sz="0" w:space="0" w:color="auto"/>
      </w:divBdr>
    </w:div>
    <w:div w:id="168875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792</Words>
  <Characters>4516</Characters>
  <Application>Microsoft Office Word</Application>
  <DocSecurity>0</DocSecurity>
  <Lines>37</Lines>
  <Paragraphs>10</Paragraphs>
  <ScaleCrop>false</ScaleCrop>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Nelson</dc:creator>
  <cp:keywords/>
  <dc:description/>
  <cp:lastModifiedBy>Connor Nelson</cp:lastModifiedBy>
  <cp:revision>2</cp:revision>
  <dcterms:created xsi:type="dcterms:W3CDTF">2025-06-05T18:59:00Z</dcterms:created>
  <dcterms:modified xsi:type="dcterms:W3CDTF">2025-06-05T19:01:00Z</dcterms:modified>
</cp:coreProperties>
</file>